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F6C" w:rsidRPr="004E0D2B" w:rsidRDefault="00451F6C" w:rsidP="00375D08">
      <w:pPr>
        <w:spacing w:before="0" w:after="0" w:line="240" w:lineRule="auto"/>
        <w:ind w:left="1134"/>
        <w:rPr>
          <w:rFonts w:ascii="Arial" w:hAnsi="Arial" w:cs="Arial"/>
          <w:bCs/>
          <w:sz w:val="22"/>
          <w:lang w:val="hr-HR"/>
        </w:rPr>
      </w:pPr>
      <w:bookmarkStart w:id="0" w:name="_GoBack"/>
      <w:bookmarkEnd w:id="0"/>
    </w:p>
    <w:p w:rsidR="00DC4EB6" w:rsidRPr="004E0D2B" w:rsidRDefault="00147CDD" w:rsidP="004E0D2B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Na osnovu </w:t>
      </w:r>
      <w:r w:rsidR="00DC4EB6" w:rsidRPr="004E0D2B">
        <w:rPr>
          <w:rFonts w:ascii="Arial" w:eastAsia="ヒラギノ角ゴ Pro W3" w:hAnsi="Arial" w:cs="Arial"/>
          <w:sz w:val="22"/>
        </w:rPr>
        <w:t xml:space="preserve">člana 38 stav 1 tačka 2 Zakona o lokalnoj samoupravi ("Službeni list CG", br. 2/18, 34/19 i 38/20), </w:t>
      </w:r>
      <w:r w:rsidRPr="004E0D2B">
        <w:rPr>
          <w:rFonts w:ascii="Arial" w:eastAsia="Times New Roman" w:hAnsi="Arial" w:cs="Arial"/>
          <w:sz w:val="22"/>
          <w:lang w:val="sl-SI"/>
        </w:rPr>
        <w:t xml:space="preserve">člana 223 stav 2 Zakona o planiranju postora i izgradnji objekata (“Sl.list CG” broj 64/17, </w:t>
      </w:r>
      <w:r w:rsidR="00622BC5">
        <w:rPr>
          <w:rFonts w:ascii="Arial" w:eastAsia="Times New Roman" w:hAnsi="Arial" w:cs="Arial"/>
          <w:sz w:val="22"/>
          <w:lang w:val="sl-SI"/>
        </w:rPr>
        <w:t xml:space="preserve">44/18, </w:t>
      </w:r>
      <w:r w:rsidRPr="004E0D2B">
        <w:rPr>
          <w:rFonts w:ascii="Arial" w:eastAsia="Times New Roman" w:hAnsi="Arial" w:cs="Arial"/>
          <w:sz w:val="22"/>
          <w:lang w:val="sl-SI"/>
        </w:rPr>
        <w:t>63/18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82/20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), člana </w:t>
      </w:r>
      <w:r w:rsidR="00DC4EB6" w:rsidRPr="004E0D2B">
        <w:rPr>
          <w:rFonts w:ascii="Arial" w:eastAsia="Times New Roman" w:hAnsi="Arial" w:cs="Arial"/>
          <w:sz w:val="22"/>
          <w:lang w:val="sl-SI"/>
        </w:rPr>
        <w:t>8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622BC5">
        <w:rPr>
          <w:rFonts w:ascii="Arial" w:eastAsia="Times New Roman" w:hAnsi="Arial" w:cs="Arial"/>
          <w:sz w:val="22"/>
          <w:lang w:val="sl-SI"/>
        </w:rPr>
        <w:t xml:space="preserve">stav 6 </w:t>
      </w:r>
      <w:r w:rsidRPr="004E0D2B">
        <w:rPr>
          <w:rFonts w:ascii="Arial" w:eastAsia="Times New Roman" w:hAnsi="Arial" w:cs="Arial"/>
          <w:sz w:val="22"/>
          <w:lang w:val="sl-SI"/>
        </w:rPr>
        <w:t>Odluke o izgradnji lokalnih objekata od opšteg interesa („Sl. list Crne Gore“ – opštins</w:t>
      </w:r>
      <w:r w:rsidR="00622BC5">
        <w:rPr>
          <w:rFonts w:ascii="Arial" w:eastAsia="Times New Roman" w:hAnsi="Arial" w:cs="Arial"/>
          <w:sz w:val="22"/>
          <w:lang w:val="sl-SI"/>
        </w:rPr>
        <w:t xml:space="preserve">ki propisi, broj 18/14, 42/15, </w:t>
      </w:r>
      <w:r w:rsidRPr="004E0D2B">
        <w:rPr>
          <w:rFonts w:ascii="Arial" w:eastAsia="Times New Roman" w:hAnsi="Arial" w:cs="Arial"/>
          <w:sz w:val="22"/>
          <w:lang w:val="sl-SI"/>
        </w:rPr>
        <w:t>28/16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07/21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 </w:t>
      </w:r>
      <w:r w:rsidR="00DC4EB6" w:rsidRPr="004E0D2B">
        <w:rPr>
          <w:rFonts w:ascii="Arial" w:eastAsia="ヒラギノ角ゴ Pro W3" w:hAnsi="Arial" w:cs="Arial"/>
          <w:sz w:val="22"/>
        </w:rPr>
        <w:t xml:space="preserve">i člana 35 stav 1 alineja 2 Statuta Opštine Tivat ("Službeni list CG - </w:t>
      </w:r>
      <w:r w:rsidR="008C1056">
        <w:rPr>
          <w:rFonts w:ascii="Arial" w:eastAsia="ヒラギノ角ゴ Pro W3" w:hAnsi="Arial" w:cs="Arial"/>
          <w:sz w:val="22"/>
        </w:rPr>
        <w:t>o</w:t>
      </w:r>
      <w:r w:rsidR="00DC4EB6" w:rsidRPr="004E0D2B">
        <w:rPr>
          <w:rFonts w:ascii="Arial" w:eastAsia="ヒラギノ角ゴ Pro W3" w:hAnsi="Arial" w:cs="Arial"/>
          <w:sz w:val="22"/>
        </w:rPr>
        <w:t>pštinski propisi", br. 24/18 i 09/20)</w:t>
      </w:r>
      <w:r w:rsidRPr="004E0D2B">
        <w:rPr>
          <w:rFonts w:ascii="Arial" w:eastAsia="Times New Roman" w:hAnsi="Arial" w:cs="Arial"/>
          <w:sz w:val="22"/>
          <w:lang w:val="sl-SI"/>
        </w:rPr>
        <w:t xml:space="preserve">, 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>Skupštinа Opštine Tivat, nа sј</w:t>
      </w:r>
      <w:r w:rsidR="008C1056">
        <w:rPr>
          <w:rFonts w:ascii="Arial" w:eastAsia="ヒラギノ角ゴ Pro W3" w:hAnsi="Arial" w:cs="Arial"/>
          <w:sz w:val="22"/>
          <w:lang w:val="en-US"/>
        </w:rPr>
        <w:t>еdnici оdržаnој ___________ 2022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>. gоdinе, dоniјеlа 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D L U K U</w:t>
      </w: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izgradnji lokalnog objekta od opšteg interesa</w:t>
      </w:r>
    </w:p>
    <w:p w:rsidR="00522AA4" w:rsidRPr="002F681B" w:rsidRDefault="008C1056" w:rsidP="00522AA4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7F5366">
        <w:rPr>
          <w:rFonts w:ascii="Arial" w:hAnsi="Arial" w:cs="Arial"/>
          <w:sz w:val="22"/>
        </w:rPr>
        <w:t xml:space="preserve">– </w:t>
      </w:r>
      <w:r w:rsidR="00522AA4" w:rsidRPr="00987D76">
        <w:rPr>
          <w:rFonts w:ascii="Arial" w:hAnsi="Arial" w:cs="Arial"/>
          <w:b/>
          <w:bCs/>
          <w:sz w:val="22"/>
        </w:rPr>
        <w:t xml:space="preserve">kablovskih- podzemnih vodova 10kV </w:t>
      </w:r>
      <w:r w:rsidR="00522AA4">
        <w:rPr>
          <w:rFonts w:ascii="Arial" w:hAnsi="Arial" w:cs="Arial"/>
          <w:b/>
          <w:bCs/>
          <w:sz w:val="22"/>
        </w:rPr>
        <w:t>od</w:t>
      </w:r>
      <w:r w:rsidR="00522AA4" w:rsidRPr="00987D76">
        <w:rPr>
          <w:rFonts w:ascii="Arial" w:hAnsi="Arial" w:cs="Arial"/>
          <w:b/>
          <w:bCs/>
          <w:sz w:val="22"/>
        </w:rPr>
        <w:t xml:space="preserve"> TS </w:t>
      </w:r>
      <w:r w:rsidR="00522AA4">
        <w:rPr>
          <w:rFonts w:ascii="Arial" w:hAnsi="Arial" w:cs="Arial"/>
          <w:b/>
          <w:bCs/>
          <w:sz w:val="22"/>
        </w:rPr>
        <w:t>10</w:t>
      </w:r>
      <w:r w:rsidR="00522AA4" w:rsidRPr="00987D76">
        <w:rPr>
          <w:rFonts w:ascii="Arial" w:hAnsi="Arial" w:cs="Arial"/>
          <w:b/>
          <w:bCs/>
          <w:sz w:val="22"/>
        </w:rPr>
        <w:t>/</w:t>
      </w:r>
      <w:r w:rsidR="00522AA4">
        <w:rPr>
          <w:rFonts w:ascii="Arial" w:hAnsi="Arial" w:cs="Arial"/>
          <w:b/>
          <w:bCs/>
          <w:sz w:val="22"/>
        </w:rPr>
        <w:t>0,4kV „Župa</w:t>
      </w:r>
      <w:r w:rsidR="00522AA4" w:rsidRPr="00987D76">
        <w:rPr>
          <w:rFonts w:ascii="Arial" w:hAnsi="Arial" w:cs="Arial"/>
          <w:b/>
          <w:bCs/>
          <w:sz w:val="22"/>
        </w:rPr>
        <w:t xml:space="preserve">“ </w:t>
      </w:r>
      <w:r w:rsidR="00522AA4">
        <w:rPr>
          <w:rFonts w:ascii="Arial" w:hAnsi="Arial" w:cs="Arial"/>
          <w:b/>
          <w:bCs/>
          <w:sz w:val="22"/>
        </w:rPr>
        <w:t>do TS 10/0,4kV „Marići“</w:t>
      </w:r>
      <w:r w:rsidR="00522AA4" w:rsidRPr="00B466D1">
        <w:rPr>
          <w:rFonts w:ascii="Arial" w:hAnsi="Arial" w:cs="Arial"/>
          <w:bCs/>
          <w:sz w:val="22"/>
        </w:rPr>
        <w:t xml:space="preserve">, </w:t>
      </w:r>
      <w:r w:rsidR="00522AA4" w:rsidRPr="002F681B">
        <w:rPr>
          <w:rFonts w:ascii="Arial" w:hAnsi="Arial" w:cs="Arial"/>
          <w:b/>
          <w:bCs/>
          <w:sz w:val="22"/>
        </w:rPr>
        <w:t>a čija trasa ide preko kat.parc.br.4328, 4327, 4326, 4274, 4267, 4892/1, 4248, 4249 i 4266 sve KO Tivat,</w:t>
      </w:r>
      <w:r w:rsidR="00522AA4" w:rsidRPr="002F681B">
        <w:rPr>
          <w:rFonts w:ascii="Arial" w:hAnsi="Arial" w:cs="Arial"/>
          <w:b/>
          <w:sz w:val="22"/>
        </w:rPr>
        <w:t xml:space="preserve"> </w:t>
      </w:r>
      <w:r w:rsidR="00522AA4" w:rsidRPr="002F681B">
        <w:rPr>
          <w:rFonts w:ascii="Arial" w:hAnsi="Arial" w:cs="Arial"/>
          <w:b/>
          <w:bCs/>
          <w:sz w:val="22"/>
        </w:rPr>
        <w:t>u zahvatu Detaljnog urbanističkog plana „Župa Češljar“ („Sl.list CG- opštinski propisi“ br. 8/14) i Državne studije lokacije „Dio Sektora 22 i Sektor 23“ („Sl.list CG“ br. 68/10)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125560" w:rsidRDefault="00125560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1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Ovom Odlukom utvrđuje se </w:t>
      </w:r>
      <w:r w:rsidR="00DC4EB6" w:rsidRPr="004E0D2B">
        <w:rPr>
          <w:rFonts w:ascii="Arial" w:eastAsia="Times New Roman" w:hAnsi="Arial" w:cs="Arial"/>
          <w:sz w:val="22"/>
          <w:lang w:val="sl-SI"/>
        </w:rPr>
        <w:t>izgradnja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</w:t>
      </w:r>
      <w:r w:rsidR="00406AE1" w:rsidRPr="004E0D2B">
        <w:rPr>
          <w:rFonts w:ascii="Arial" w:eastAsia="Times New Roman" w:hAnsi="Arial" w:cs="Arial"/>
          <w:sz w:val="22"/>
          <w:lang w:val="sl-SI"/>
        </w:rPr>
        <w:t>e</w:t>
      </w:r>
      <w:r w:rsidRPr="004E0D2B">
        <w:rPr>
          <w:rFonts w:ascii="Arial" w:eastAsia="Times New Roman" w:hAnsi="Arial" w:cs="Arial"/>
          <w:sz w:val="22"/>
          <w:lang w:val="sl-SI"/>
        </w:rPr>
        <w:t xml:space="preserve">sa </w:t>
      </w:r>
      <w:r w:rsidR="00125560" w:rsidRPr="00125560">
        <w:rPr>
          <w:rFonts w:ascii="Arial" w:eastAsia="Times New Roman" w:hAnsi="Arial" w:cs="Arial"/>
          <w:sz w:val="22"/>
          <w:lang w:val="sl-SI"/>
        </w:rPr>
        <w:t xml:space="preserve">i to </w:t>
      </w:r>
      <w:r w:rsidR="00522AA4" w:rsidRPr="00522AA4">
        <w:rPr>
          <w:rFonts w:ascii="Arial" w:eastAsia="Times New Roman" w:hAnsi="Arial" w:cs="Arial"/>
          <w:sz w:val="22"/>
          <w:lang w:val="sl-SI"/>
        </w:rPr>
        <w:t>kablovskih- podzemnih vodova 10kV od TS 10/0,4kV „Župa“ do TS 10/0,4kV „Marići“, a čija trasa ide preko kat.parc.br.4328, 4327, 4326, 4274, 4267, 4892/1, 4248, 4249 i 4266 sve KO Tivat, u zahvatu Detaljnog urbanističkog plana „Župa Češljar“ („Sl.list CG- opštinski propisi“ br. 8/14) i Državne studije lokacije „Dio Sektora 22 i Sektor 23“ („Sl.list CG“ br. 68/10)</w:t>
      </w:r>
      <w:r w:rsidR="00125560">
        <w:rPr>
          <w:rFonts w:ascii="Arial" w:eastAsia="Times New Roman" w:hAnsi="Arial" w:cs="Arial"/>
          <w:sz w:val="22"/>
          <w:lang w:val="sl-SI"/>
        </w:rPr>
        <w:t>.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6F0A9B" w:rsidP="006F0A9B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2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522AA4" w:rsidRDefault="00522AA4" w:rsidP="00522AA4">
      <w:pPr>
        <w:tabs>
          <w:tab w:val="left" w:pos="6915"/>
        </w:tabs>
        <w:spacing w:before="0" w:after="200" w:line="276" w:lineRule="auto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Predmet ove Odluke je</w:t>
      </w:r>
      <w:r w:rsidRPr="002F681B">
        <w:rPr>
          <w:rFonts w:ascii="Arial" w:hAnsi="Arial" w:cs="Arial"/>
          <w:bCs/>
          <w:sz w:val="22"/>
        </w:rPr>
        <w:t xml:space="preserve"> određivanje trase kablovskih</w:t>
      </w:r>
      <w:r>
        <w:rPr>
          <w:rFonts w:ascii="Arial" w:hAnsi="Arial" w:cs="Arial"/>
          <w:bCs/>
          <w:sz w:val="22"/>
        </w:rPr>
        <w:t xml:space="preserve"> </w:t>
      </w:r>
      <w:r w:rsidRPr="002F681B">
        <w:rPr>
          <w:rFonts w:ascii="Arial" w:hAnsi="Arial" w:cs="Arial"/>
          <w:bCs/>
          <w:sz w:val="22"/>
        </w:rPr>
        <w:t xml:space="preserve">- podzemnih vodova 10kV od TS 10/0,4kV „Župa“ do TS 10/0,4kV „Marići“. </w:t>
      </w:r>
    </w:p>
    <w:p w:rsidR="008C1056" w:rsidRPr="00351579" w:rsidRDefault="00522AA4" w:rsidP="00522AA4">
      <w:pPr>
        <w:tabs>
          <w:tab w:val="left" w:pos="74"/>
          <w:tab w:val="left" w:pos="216"/>
        </w:tabs>
        <w:rPr>
          <w:rFonts w:ascii="Arial" w:eastAsia="Arial Unicode MS" w:hAnsi="Arial" w:cs="Arial"/>
          <w:sz w:val="22"/>
          <w:lang w:val="it-IT"/>
        </w:rPr>
      </w:pPr>
      <w:r w:rsidRPr="002F681B">
        <w:rPr>
          <w:rFonts w:ascii="Arial" w:hAnsi="Arial" w:cs="Arial"/>
          <w:bCs/>
          <w:sz w:val="22"/>
        </w:rPr>
        <w:t>Dužina trase iznosi cca 235m (1 kablovski 10 kV vod)</w:t>
      </w:r>
      <w:r w:rsidR="008C1056" w:rsidRPr="00351579">
        <w:rPr>
          <w:rFonts w:ascii="Arial" w:eastAsia="Arial Unicode MS" w:hAnsi="Arial" w:cs="Arial"/>
          <w:sz w:val="22"/>
          <w:lang w:val="it-IT"/>
        </w:rPr>
        <w:t>.</w:t>
      </w: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8C1056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3</w:t>
      </w:r>
    </w:p>
    <w:p w:rsidR="00622BC5" w:rsidRDefault="00622BC5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 w:rsidR="002E2BC7"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</w:t>
      </w:r>
      <w:r w:rsidR="002E2BC7">
        <w:rPr>
          <w:rFonts w:ascii="Arial" w:eastAsia="Times New Roman" w:hAnsi="Arial" w:cs="Arial"/>
          <w:sz w:val="22"/>
          <w:lang w:val="sr-Latn-CS"/>
        </w:rPr>
        <w:t>ješenju o odobrenju za građenje</w:t>
      </w:r>
      <w:r w:rsidRPr="00DC4EB6">
        <w:rPr>
          <w:rFonts w:ascii="Arial" w:eastAsia="Times New Roman" w:hAnsi="Arial" w:cs="Arial"/>
          <w:sz w:val="22"/>
          <w:lang w:val="sr-Latn-CS"/>
        </w:rPr>
        <w:t xml:space="preserve"> koje izdaje organ lokalne uprave nadležan za poslove </w:t>
      </w:r>
      <w:r w:rsidR="002E2BC7">
        <w:rPr>
          <w:rFonts w:ascii="Arial" w:eastAsia="Times New Roman" w:hAnsi="Arial" w:cs="Arial"/>
          <w:sz w:val="22"/>
          <w:lang w:val="sr-Latn-CS"/>
        </w:rPr>
        <w:t>uređenja prostora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 xml:space="preserve"> </w:t>
      </w:r>
    </w:p>
    <w:p w:rsidR="004E0D2B" w:rsidRPr="004E0D2B" w:rsidRDefault="00125560" w:rsidP="00622BC5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eastAsia="Times New Roman" w:hAnsi="Arial" w:cs="Arial"/>
          <w:sz w:val="22"/>
          <w:lang w:val="sl-SI"/>
        </w:rPr>
        <w:t xml:space="preserve">Glavni projekat </w:t>
      </w:r>
      <w:r w:rsidR="00B813C6">
        <w:rPr>
          <w:rFonts w:ascii="Arial" w:eastAsia="Times New Roman" w:hAnsi="Arial" w:cs="Arial"/>
          <w:sz w:val="22"/>
          <w:lang w:val="sl-SI"/>
        </w:rPr>
        <w:t xml:space="preserve">kablovskih- podzemnih vodova 10kV </w:t>
      </w:r>
      <w:r w:rsidR="004E0D2B" w:rsidRPr="004E0D2B">
        <w:rPr>
          <w:rFonts w:ascii="Arial" w:eastAsia="Times New Roman" w:hAnsi="Arial" w:cs="Arial"/>
          <w:sz w:val="22"/>
          <w:lang w:val="sl-SI"/>
        </w:rPr>
        <w:t>izradiće se i revidovati na osnovu ove Odluke, a u skladu sa važećim tehničkim normativima, standardima i normama kvaliteta.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</w:p>
    <w:p w:rsidR="00147CDD" w:rsidRPr="00977BD2" w:rsidRDefault="00977BD2" w:rsidP="00977BD2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  <w:t xml:space="preserve"> 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Član </w:t>
      </w:r>
      <w:r w:rsidR="004E0D2B" w:rsidRPr="004E0D2B">
        <w:rPr>
          <w:rFonts w:ascii="Arial" w:eastAsia="Times New Roman" w:hAnsi="Arial" w:cs="Arial"/>
          <w:sz w:val="22"/>
          <w:lang w:val="sl-SI"/>
        </w:rPr>
        <w:t>4</w:t>
      </w:r>
    </w:p>
    <w:p w:rsidR="004E0D2B" w:rsidRPr="004E0D2B" w:rsidRDefault="00147CDD" w:rsidP="00622BC5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Ova Odluka stupa na snagu </w:t>
      </w:r>
      <w:r w:rsidR="00DC4EB6" w:rsidRPr="004E0D2B">
        <w:rPr>
          <w:rFonts w:ascii="Arial" w:eastAsia="Times New Roman" w:hAnsi="Arial" w:cs="Arial"/>
          <w:sz w:val="22"/>
          <w:lang w:val="sl-SI"/>
        </w:rPr>
        <w:t xml:space="preserve">osmog dana od dana </w:t>
      </w:r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od dana objavljivanja u "Službenom listu CG - Opštinski propisi".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147CDD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Broj:__________ </w:t>
      </w:r>
    </w:p>
    <w:p w:rsidR="004E0D2B" w:rsidRPr="004E0D2B" w:rsidRDefault="004E0D2B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Tivat ______202</w:t>
      </w:r>
      <w:r w:rsidR="008C1056">
        <w:rPr>
          <w:rFonts w:ascii="Arial" w:eastAsia="ヒラギノ角ゴ Pro W3" w:hAnsi="Arial" w:cs="Arial"/>
          <w:b/>
          <w:color w:val="000000"/>
          <w:sz w:val="22"/>
          <w:lang w:val="en-US"/>
        </w:rPr>
        <w:t>2</w:t>
      </w: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. godine</w:t>
      </w:r>
    </w:p>
    <w:p w:rsidR="00125560" w:rsidRDefault="00125560" w:rsidP="00125560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b/>
          <w:color w:val="000000"/>
          <w:sz w:val="22"/>
          <w:lang w:val="en-US"/>
        </w:rPr>
      </w:pPr>
    </w:p>
    <w:p w:rsidR="00125560" w:rsidRDefault="004E0D2B" w:rsidP="00125560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Skupština Opštine</w:t>
      </w:r>
    </w:p>
    <w:p w:rsidR="00147CDD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8C1056" w:rsidRDefault="008C105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8C1056" w:rsidRPr="004E0D2B" w:rsidRDefault="008C105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4E0D2B" w:rsidP="004E0D2B">
      <w:pPr>
        <w:widowControl w:val="0"/>
        <w:tabs>
          <w:tab w:val="left" w:pos="4136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ab/>
      </w:r>
    </w:p>
    <w:p w:rsidR="00147CDD" w:rsidRPr="009B1907" w:rsidRDefault="004E0D2B" w:rsidP="009B1907">
      <w:pPr>
        <w:widowControl w:val="0"/>
        <w:tabs>
          <w:tab w:val="left" w:pos="4136"/>
        </w:tabs>
        <w:suppressAutoHyphens/>
        <w:spacing w:before="0" w:after="0" w:line="240" w:lineRule="auto"/>
        <w:jc w:val="center"/>
        <w:rPr>
          <w:rFonts w:ascii="Arial" w:eastAsia="Times New Roman" w:hAnsi="Arial" w:cs="Arial"/>
          <w:i/>
          <w:sz w:val="28"/>
          <w:szCs w:val="28"/>
          <w:lang w:val="sl-SI"/>
        </w:rPr>
      </w:pPr>
      <w:r w:rsidRPr="009B1907">
        <w:rPr>
          <w:rFonts w:ascii="Arial" w:eastAsia="Times New Roman" w:hAnsi="Arial" w:cs="Arial"/>
          <w:i/>
          <w:sz w:val="28"/>
          <w:szCs w:val="28"/>
          <w:lang w:val="sl-SI"/>
        </w:rPr>
        <w:t>Obrazloženje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</w:p>
    <w:p w:rsidR="004E0D2B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  <w:r w:rsidRPr="00622BC5">
        <w:rPr>
          <w:rFonts w:ascii="Arial" w:eastAsia="Times New Roman" w:hAnsi="Arial" w:cs="Arial"/>
          <w:b/>
          <w:i/>
          <w:sz w:val="22"/>
          <w:u w:val="single"/>
          <w:lang w:val="sl-SI"/>
        </w:rPr>
        <w:t>Pravni osnov</w:t>
      </w:r>
    </w:p>
    <w:p w:rsidR="00622BC5" w:rsidRPr="00622BC5" w:rsidRDefault="00622BC5" w:rsidP="00622BC5">
      <w:pPr>
        <w:pStyle w:val="C30X"/>
        <w:jc w:val="both"/>
        <w:rPr>
          <w:rFonts w:ascii="Arial" w:hAnsi="Arial" w:cs="Arial"/>
          <w:b w:val="0"/>
          <w:sz w:val="22"/>
          <w:szCs w:val="22"/>
        </w:rPr>
      </w:pPr>
      <w:r w:rsidRPr="00622BC5">
        <w:rPr>
          <w:rFonts w:ascii="Arial" w:hAnsi="Arial" w:cs="Arial"/>
          <w:b w:val="0"/>
          <w:sz w:val="22"/>
          <w:szCs w:val="22"/>
        </w:rPr>
        <w:t>Članom 223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stav 2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Zakona o planiranju postora i izgradnji objekata (“Sl.list CG” broj 64/17, 44/18, 63/18 i 82/20)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propisano je da se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p</w:t>
      </w:r>
      <w:r w:rsidRPr="00622BC5">
        <w:rPr>
          <w:rFonts w:ascii="Arial" w:hAnsi="Arial" w:cs="Arial"/>
          <w:b w:val="0"/>
          <w:sz w:val="22"/>
          <w:szCs w:val="22"/>
        </w:rPr>
        <w:t>ropisi jedinice lokalne samouprave, kojima se uređuju lokalni objekti od opšteg interesa primjenj</w:t>
      </w:r>
      <w:r w:rsidR="00974E8C">
        <w:rPr>
          <w:rFonts w:ascii="Arial" w:hAnsi="Arial" w:cs="Arial"/>
          <w:b w:val="0"/>
          <w:sz w:val="22"/>
          <w:szCs w:val="22"/>
        </w:rPr>
        <w:t>uju</w:t>
      </w:r>
      <w:r w:rsidRPr="00622BC5">
        <w:rPr>
          <w:rFonts w:ascii="Arial" w:hAnsi="Arial" w:cs="Arial"/>
          <w:b w:val="0"/>
          <w:sz w:val="22"/>
          <w:szCs w:val="22"/>
        </w:rPr>
        <w:t xml:space="preserve"> do donošenja plana generalne regulacije Crne Gore u dijelu koji se odnosi na: vodovodnu, telekomunikacionu i kanalizacionu infrastrukturu, toplovode; opštinske puteve (lokalne i nekategorisane) i prateće objekte; ulice u naseljima i trgove; parking prostore, pijace; gradska groblja; podzemne i nadzemne prolaze; javne garaže; objekte distributivne mreže naponskog nivoa do 35 kV trafostanice i vodove od 110 kV ili manje, rasklopna postrojenja, javnu rasvjetu; solarne elektrane od 5 MW i manje, sportske objekte i skijaške staze sa pratećom infrastrukturom za pripremu i uređenje istih; javne i zelene površine i gradske parkove, ski-liftove, žičare koje se grade na teritoriji jedne lokalne samouprave; objekte privrednog razvoja (privredne objekte, objekte proizvodnog zanatstva, skladišta, stovarišta, robno-distributivne centre, servisne zone, slobodne zone, komunalno-servisne objekte, pumpne stanice) i objekte ruralnog razvoja (poljoprivrede, stočarstva, vinogradarstva, voćarstva i ribarstva).</w:t>
      </w:r>
    </w:p>
    <w:p w:rsidR="00622BC5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622BC5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  <w:r w:rsidRPr="00622BC5">
        <w:rPr>
          <w:rFonts w:ascii="Arial" w:eastAsia="Times New Roman" w:hAnsi="Arial" w:cs="Arial"/>
          <w:sz w:val="22"/>
          <w:lang w:val="sl-SI"/>
        </w:rPr>
        <w:t>Članom 8 stav 6 Odluke o izgradnji lokalnih objekata od opšteg interesa („Sl. list Crne Gore“ – opštinski propisi, broj 18/14, 42/15, 28/16 i 07/21)</w:t>
      </w:r>
      <w:r w:rsidRPr="00622BC5">
        <w:rPr>
          <w:rFonts w:ascii="Arial" w:hAnsi="Arial" w:cs="Arial"/>
          <w:sz w:val="22"/>
        </w:rPr>
        <w:t xml:space="preserve"> propisano je da odluku o izgradnji lokalnog objekta od opšteg interesa donosi Skupština opštine.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  <w:r w:rsidRPr="00896764">
        <w:rPr>
          <w:rFonts w:ascii="Arial" w:hAnsi="Arial" w:cs="Arial"/>
          <w:b/>
          <w:i/>
          <w:sz w:val="22"/>
          <w:u w:val="single"/>
        </w:rPr>
        <w:t>Obrazloženje odredbi odluke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</w:p>
    <w:p w:rsidR="00896764" w:rsidRDefault="00896764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sz w:val="22"/>
        </w:rPr>
        <w:t xml:space="preserve">Na inicijativu </w:t>
      </w:r>
      <w:r w:rsidR="00B813C6">
        <w:rPr>
          <w:rFonts w:ascii="Arial" w:eastAsia="Times New Roman" w:hAnsi="Arial" w:cs="Arial"/>
          <w:sz w:val="22"/>
          <w:lang w:val="sl-SI"/>
        </w:rPr>
        <w:t>»Crnogorskog elektrodistributivnog sistema« doo Podgorica</w:t>
      </w:r>
      <w:r>
        <w:rPr>
          <w:rFonts w:ascii="Arial" w:eastAsia="Times New Roman" w:hAnsi="Arial" w:cs="Arial"/>
          <w:sz w:val="22"/>
          <w:lang w:val="sl-SI"/>
        </w:rPr>
        <w:t xml:space="preserve"> donijeta je Odluka o pristupanju izgradnji lokalnog objekta od opšteg interesa, broj: </w:t>
      </w:r>
      <w:r w:rsidR="00522AA4" w:rsidRPr="006837A9">
        <w:rPr>
          <w:rFonts w:ascii="Arial" w:eastAsia="Times New Roman" w:hAnsi="Arial" w:cs="Arial"/>
          <w:sz w:val="22"/>
          <w:lang w:val="sl-SI"/>
        </w:rPr>
        <w:t>01-333/21-</w:t>
      </w:r>
      <w:r w:rsidR="00522AA4">
        <w:rPr>
          <w:rFonts w:ascii="Arial" w:eastAsia="Times New Roman" w:hAnsi="Arial" w:cs="Arial"/>
          <w:sz w:val="22"/>
          <w:lang w:val="sl-SI"/>
        </w:rPr>
        <w:t xml:space="preserve"> 882/1 </w:t>
      </w:r>
      <w:r w:rsidR="009B1907">
        <w:rPr>
          <w:rFonts w:ascii="Arial" w:eastAsia="Times New Roman" w:hAnsi="Arial" w:cs="Arial"/>
          <w:sz w:val="22"/>
          <w:lang w:val="sl-SI"/>
        </w:rPr>
        <w:t xml:space="preserve">od </w:t>
      </w:r>
      <w:r w:rsidR="008C1056">
        <w:rPr>
          <w:rFonts w:ascii="Arial" w:eastAsia="Times New Roman" w:hAnsi="Arial" w:cs="Arial"/>
          <w:sz w:val="22"/>
          <w:lang w:val="sl-SI"/>
        </w:rPr>
        <w:t>2</w:t>
      </w:r>
      <w:r w:rsidR="00522AA4">
        <w:rPr>
          <w:rFonts w:ascii="Arial" w:eastAsia="Times New Roman" w:hAnsi="Arial" w:cs="Arial"/>
          <w:sz w:val="22"/>
          <w:lang w:val="sl-SI"/>
        </w:rPr>
        <w:t>6</w:t>
      </w:r>
      <w:r w:rsidR="009B1907">
        <w:rPr>
          <w:rFonts w:ascii="Arial" w:eastAsia="Times New Roman" w:hAnsi="Arial" w:cs="Arial"/>
          <w:sz w:val="22"/>
          <w:lang w:val="sl-SI"/>
        </w:rPr>
        <w:t>.0</w:t>
      </w:r>
      <w:r w:rsidR="008C1056">
        <w:rPr>
          <w:rFonts w:ascii="Arial" w:eastAsia="Times New Roman" w:hAnsi="Arial" w:cs="Arial"/>
          <w:sz w:val="22"/>
          <w:lang w:val="sl-SI"/>
        </w:rPr>
        <w:t>4</w:t>
      </w:r>
      <w:r w:rsidR="009B1907">
        <w:rPr>
          <w:rFonts w:ascii="Arial" w:eastAsia="Times New Roman" w:hAnsi="Arial" w:cs="Arial"/>
          <w:sz w:val="22"/>
          <w:lang w:val="sl-SI"/>
        </w:rPr>
        <w:t>.202</w:t>
      </w:r>
      <w:r w:rsidR="008C1056">
        <w:rPr>
          <w:rFonts w:ascii="Arial" w:eastAsia="Times New Roman" w:hAnsi="Arial" w:cs="Arial"/>
          <w:sz w:val="22"/>
          <w:lang w:val="sl-SI"/>
        </w:rPr>
        <w:t>2</w:t>
      </w:r>
      <w:r w:rsidR="009B1907">
        <w:rPr>
          <w:rFonts w:ascii="Arial" w:eastAsia="Times New Roman" w:hAnsi="Arial" w:cs="Arial"/>
          <w:sz w:val="22"/>
          <w:lang w:val="sl-SI"/>
        </w:rPr>
        <w:t xml:space="preserve">. godine, kojom se 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utvrđuje </w:t>
      </w:r>
      <w:r w:rsidR="009B1907">
        <w:rPr>
          <w:rFonts w:ascii="Arial" w:eastAsia="Times New Roman" w:hAnsi="Arial" w:cs="Arial"/>
          <w:sz w:val="22"/>
          <w:lang w:val="sl-SI"/>
        </w:rPr>
        <w:t xml:space="preserve">pristupanje </w:t>
      </w:r>
      <w:r w:rsidR="009B1907" w:rsidRPr="004E0D2B">
        <w:rPr>
          <w:rFonts w:ascii="Arial" w:eastAsia="Times New Roman" w:hAnsi="Arial" w:cs="Arial"/>
          <w:sz w:val="22"/>
          <w:lang w:val="sl-SI"/>
        </w:rPr>
        <w:t>izgradnj</w:t>
      </w:r>
      <w:r w:rsidR="009B1907">
        <w:rPr>
          <w:rFonts w:ascii="Arial" w:eastAsia="Times New Roman" w:hAnsi="Arial" w:cs="Arial"/>
          <w:sz w:val="22"/>
          <w:lang w:val="sl-SI"/>
        </w:rPr>
        <w:t>i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interesa i to </w:t>
      </w:r>
      <w:r w:rsidR="00522AA4" w:rsidRPr="00522AA4">
        <w:rPr>
          <w:rFonts w:ascii="Arial" w:eastAsia="Times New Roman" w:hAnsi="Arial" w:cs="Arial"/>
          <w:sz w:val="22"/>
          <w:lang w:val="sl-SI"/>
        </w:rPr>
        <w:t>kablovskih- podzemnih vodova 10kV od TS 10/0,4kV „Župa“ do TS 10/0,4kV „Marići“, a čija trasa ide preko kat.parc.br.4328, 4327, 4326, 4274, 4267, 4892/1, 4248, 4249 i 4266 sve KO Tivat, u zahvatu Detaljnog urbanističkog plana „Župa Češljar“ („Sl.list CG- opštinski propisi“ br. 8/14) i Državne studije lokacije „Dio Sektora 22 i Sektor 23“ („Sl.list CG“ br. 68/10)</w:t>
      </w:r>
      <w:r w:rsidR="009B1907">
        <w:rPr>
          <w:rFonts w:ascii="Arial" w:eastAsia="Times New Roman" w:hAnsi="Arial" w:cs="Arial"/>
          <w:sz w:val="22"/>
          <w:lang w:val="sl-SI"/>
        </w:rPr>
        <w:t xml:space="preserve">, sa </w:t>
      </w:r>
      <w:r w:rsidR="004A2278">
        <w:rPr>
          <w:rFonts w:ascii="Arial" w:eastAsia="Times New Roman" w:hAnsi="Arial" w:cs="Arial"/>
          <w:sz w:val="22"/>
          <w:lang w:val="sl-SI"/>
        </w:rPr>
        <w:t>N</w:t>
      </w:r>
      <w:r w:rsidR="009B1907">
        <w:rPr>
          <w:rFonts w:ascii="Arial" w:eastAsia="Times New Roman" w:hAnsi="Arial" w:cs="Arial"/>
          <w:sz w:val="22"/>
          <w:lang w:val="sl-SI"/>
        </w:rPr>
        <w:t>acrtom programskog zadatka</w:t>
      </w:r>
      <w:r w:rsidR="002909C6" w:rsidRPr="002909C6">
        <w:rPr>
          <w:rFonts w:ascii="Arial" w:eastAsia="Times New Roman" w:hAnsi="Arial" w:cs="Arial"/>
          <w:sz w:val="22"/>
          <w:lang w:val="sl-SI"/>
        </w:rPr>
        <w:t xml:space="preserve"> </w:t>
      </w:r>
      <w:r w:rsidR="002909C6">
        <w:rPr>
          <w:rFonts w:ascii="Arial" w:eastAsia="Times New Roman" w:hAnsi="Arial" w:cs="Arial"/>
          <w:sz w:val="22"/>
          <w:lang w:val="sl-SI"/>
        </w:rPr>
        <w:t xml:space="preserve">broj: </w:t>
      </w:r>
      <w:r w:rsidR="002909C6" w:rsidRPr="006837A9">
        <w:rPr>
          <w:rFonts w:ascii="Arial" w:hAnsi="Arial" w:cs="Arial"/>
          <w:bCs/>
          <w:sz w:val="22"/>
        </w:rPr>
        <w:t>09-333/21-</w:t>
      </w:r>
      <w:r w:rsidR="002909C6">
        <w:rPr>
          <w:rFonts w:ascii="Arial" w:hAnsi="Arial" w:cs="Arial"/>
          <w:bCs/>
          <w:sz w:val="22"/>
        </w:rPr>
        <w:t>638</w:t>
      </w:r>
      <w:r w:rsidR="002909C6" w:rsidRPr="006837A9">
        <w:rPr>
          <w:rFonts w:ascii="Arial" w:hAnsi="Arial" w:cs="Arial"/>
          <w:bCs/>
          <w:sz w:val="22"/>
        </w:rPr>
        <w:t>/</w:t>
      </w:r>
      <w:r w:rsidR="002909C6">
        <w:rPr>
          <w:rFonts w:ascii="Arial" w:hAnsi="Arial" w:cs="Arial"/>
          <w:bCs/>
          <w:sz w:val="22"/>
        </w:rPr>
        <w:t>18</w:t>
      </w:r>
      <w:r w:rsidR="002909C6" w:rsidRPr="006837A9">
        <w:rPr>
          <w:rFonts w:ascii="Arial" w:hAnsi="Arial" w:cs="Arial"/>
          <w:sz w:val="22"/>
        </w:rPr>
        <w:t xml:space="preserve"> od </w:t>
      </w:r>
      <w:r w:rsidR="002909C6">
        <w:rPr>
          <w:rFonts w:ascii="Arial" w:eastAsia="Times New Roman" w:hAnsi="Arial" w:cs="Arial"/>
          <w:sz w:val="22"/>
          <w:lang w:val="sl-SI"/>
        </w:rPr>
        <w:t>26</w:t>
      </w:r>
      <w:r w:rsidR="002909C6" w:rsidRPr="006837A9">
        <w:rPr>
          <w:rFonts w:ascii="Arial" w:eastAsia="Times New Roman" w:hAnsi="Arial" w:cs="Arial"/>
          <w:sz w:val="22"/>
          <w:lang w:val="sl-SI"/>
        </w:rPr>
        <w:t>.0</w:t>
      </w:r>
      <w:r w:rsidR="002909C6">
        <w:rPr>
          <w:rFonts w:ascii="Arial" w:eastAsia="Times New Roman" w:hAnsi="Arial" w:cs="Arial"/>
          <w:sz w:val="22"/>
          <w:lang w:val="sl-SI"/>
        </w:rPr>
        <w:t>4</w:t>
      </w:r>
      <w:r w:rsidR="002909C6" w:rsidRPr="006837A9">
        <w:rPr>
          <w:rFonts w:ascii="Arial" w:eastAsia="Times New Roman" w:hAnsi="Arial" w:cs="Arial"/>
          <w:sz w:val="22"/>
          <w:lang w:val="sl-SI"/>
        </w:rPr>
        <w:t>.202</w:t>
      </w:r>
      <w:r w:rsidR="002909C6">
        <w:rPr>
          <w:rFonts w:ascii="Arial" w:eastAsia="Times New Roman" w:hAnsi="Arial" w:cs="Arial"/>
          <w:sz w:val="22"/>
          <w:lang w:val="sl-SI"/>
        </w:rPr>
        <w:t>2</w:t>
      </w:r>
      <w:r w:rsidR="002909C6" w:rsidRPr="006837A9">
        <w:rPr>
          <w:rFonts w:ascii="Arial" w:eastAsia="Times New Roman" w:hAnsi="Arial" w:cs="Arial"/>
          <w:sz w:val="22"/>
          <w:lang w:val="sl-SI"/>
        </w:rPr>
        <w:t>.</w:t>
      </w:r>
      <w:r w:rsidR="002909C6" w:rsidRPr="006837A9">
        <w:rPr>
          <w:rFonts w:ascii="Arial" w:hAnsi="Arial" w:cs="Arial"/>
          <w:sz w:val="22"/>
        </w:rPr>
        <w:t xml:space="preserve"> godine</w:t>
      </w:r>
      <w:r w:rsidR="009B1907">
        <w:rPr>
          <w:rFonts w:ascii="Arial" w:eastAsia="Times New Roman" w:hAnsi="Arial" w:cs="Arial"/>
          <w:sz w:val="22"/>
          <w:lang w:val="sl-SI"/>
        </w:rPr>
        <w:t xml:space="preserve">. Pomenuti akti su stavljeni na javnu raspravu. 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25560" w:rsidRPr="004E0D2B" w:rsidRDefault="008C1056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bCs/>
          <w:sz w:val="22"/>
        </w:rPr>
        <w:t>Predmet ove Odluke je</w:t>
      </w:r>
      <w:r w:rsidRPr="002F681B">
        <w:rPr>
          <w:rFonts w:ascii="Arial" w:hAnsi="Arial" w:cs="Arial"/>
          <w:bCs/>
          <w:sz w:val="22"/>
        </w:rPr>
        <w:t xml:space="preserve"> </w:t>
      </w:r>
      <w:r w:rsidR="00522AA4" w:rsidRPr="002F681B">
        <w:rPr>
          <w:rFonts w:ascii="Arial" w:hAnsi="Arial" w:cs="Arial"/>
          <w:bCs/>
          <w:sz w:val="22"/>
        </w:rPr>
        <w:t>određivanje trase kablovskih</w:t>
      </w:r>
      <w:r w:rsidR="00522AA4">
        <w:rPr>
          <w:rFonts w:ascii="Arial" w:hAnsi="Arial" w:cs="Arial"/>
          <w:bCs/>
          <w:sz w:val="22"/>
        </w:rPr>
        <w:t xml:space="preserve"> </w:t>
      </w:r>
      <w:r w:rsidR="00522AA4" w:rsidRPr="002F681B">
        <w:rPr>
          <w:rFonts w:ascii="Arial" w:hAnsi="Arial" w:cs="Arial"/>
          <w:bCs/>
          <w:sz w:val="22"/>
        </w:rPr>
        <w:t>- podzemnih vodova 10kV od TS 10/0,4kV „Župa“ do TS 10/0,4kV „Marići“</w:t>
      </w:r>
      <w:r w:rsidR="00125560" w:rsidRPr="00125560">
        <w:rPr>
          <w:rFonts w:ascii="Arial" w:eastAsia="Times New Roman" w:hAnsi="Arial" w:cs="Arial"/>
          <w:sz w:val="22"/>
          <w:lang w:val="sl-SI"/>
        </w:rPr>
        <w:t>.</w:t>
      </w:r>
    </w:p>
    <w:p w:rsidR="009B1907" w:rsidRPr="004E0D2B" w:rsidRDefault="009B1907" w:rsidP="009B1907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2E2BC7" w:rsidRDefault="002E2BC7" w:rsidP="002E2BC7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rješenju o odobrenju za građenje, koje izdaje organ lokalne uprave nadležan za poslove</w:t>
      </w:r>
      <w:r>
        <w:rPr>
          <w:rFonts w:ascii="Arial" w:eastAsia="Times New Roman" w:hAnsi="Arial" w:cs="Arial"/>
          <w:sz w:val="22"/>
          <w:lang w:val="sr-Latn-CS"/>
        </w:rPr>
        <w:t xml:space="preserve"> uređenja prostora a na osnovu dokumentacije saglasno članu 11 </w:t>
      </w:r>
      <w:r w:rsidRPr="00622BC5">
        <w:rPr>
          <w:rFonts w:ascii="Arial" w:eastAsia="Times New Roman" w:hAnsi="Arial" w:cs="Arial"/>
          <w:sz w:val="22"/>
          <w:lang w:val="sl-SI"/>
        </w:rPr>
        <w:t>Odluke o izgradnji lokalnih objekata od opšteg interesa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355C06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Obrađivač,</w:t>
      </w:r>
    </w:p>
    <w:p w:rsidR="006F0A9B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Sekretarijat za uređenje prostora</w:t>
      </w:r>
      <w:r w:rsidR="00147CDD"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                              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4E0D2B" w:rsidP="004E0D2B">
      <w:pPr>
        <w:widowControl w:val="0"/>
        <w:tabs>
          <w:tab w:val="left" w:pos="7672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ab/>
        <w:t>PREDLAGAČ,</w:t>
      </w:r>
    </w:p>
    <w:p w:rsidR="00147CDD" w:rsidRPr="004E0D2B" w:rsidRDefault="00147CDD" w:rsidP="006F0A9B">
      <w:pPr>
        <w:widowControl w:val="0"/>
        <w:suppressAutoHyphens/>
        <w:spacing w:before="0" w:after="0" w:line="240" w:lineRule="auto"/>
        <w:ind w:left="6381" w:firstLine="709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PREDSJEDNIK  OPŠTINE</w:t>
      </w:r>
      <w:r w:rsidR="006F0A9B" w:rsidRPr="004E0D2B">
        <w:rPr>
          <w:rFonts w:ascii="Arial" w:eastAsia="Times New Roman" w:hAnsi="Arial" w:cs="Arial"/>
          <w:sz w:val="22"/>
          <w:lang w:val="sl-SI"/>
        </w:rPr>
        <w:t>,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</w:t>
      </w:r>
      <w:r w:rsidRPr="004E0D2B">
        <w:rPr>
          <w:rFonts w:ascii="Arial" w:eastAsia="Times New Roman" w:hAnsi="Arial" w:cs="Arial"/>
          <w:sz w:val="22"/>
          <w:lang w:val="sl-SI"/>
        </w:rPr>
        <w:t>Željko Komnenović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ED066A" w:rsidRPr="004E0D2B" w:rsidRDefault="00ED066A" w:rsidP="00147CDD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sz w:val="22"/>
        </w:rPr>
      </w:pPr>
    </w:p>
    <w:sectPr w:rsidR="00ED066A" w:rsidRPr="004E0D2B" w:rsidSect="00D24C17">
      <w:headerReference w:type="default" r:id="rId10"/>
      <w:headerReference w:type="first" r:id="rId11"/>
      <w:pgSz w:w="11906" w:h="16838" w:code="9"/>
      <w:pgMar w:top="720" w:right="720" w:bottom="720" w:left="720" w:header="71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C85" w:rsidRDefault="00FE2C85" w:rsidP="00A6505B">
      <w:pPr>
        <w:spacing w:before="0" w:after="0" w:line="240" w:lineRule="auto"/>
      </w:pPr>
      <w:r>
        <w:separator/>
      </w:r>
    </w:p>
  </w:endnote>
  <w:endnote w:type="continuationSeparator" w:id="0">
    <w:p w:rsidR="00FE2C85" w:rsidRDefault="00FE2C85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C85" w:rsidRDefault="00FE2C85" w:rsidP="00A6505B">
      <w:pPr>
        <w:spacing w:before="0" w:after="0" w:line="240" w:lineRule="auto"/>
      </w:pPr>
      <w:r>
        <w:separator/>
      </w:r>
    </w:p>
  </w:footnote>
  <w:footnote w:type="continuationSeparator" w:id="0">
    <w:p w:rsidR="00FE2C85" w:rsidRDefault="00FE2C85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F68" w:rsidRPr="00DC4EB6" w:rsidRDefault="00DC4EB6" w:rsidP="00F127D8">
    <w:pPr>
      <w:pStyle w:val="Header"/>
      <w:rPr>
        <w:rFonts w:ascii="Arial" w:hAnsi="Arial" w:cs="Arial"/>
        <w:sz w:val="22"/>
      </w:rPr>
    </w:pPr>
    <w:r>
      <w:t xml:space="preserve">             </w:t>
    </w:r>
    <w:r>
      <w:tab/>
    </w:r>
    <w:r>
      <w:tab/>
    </w:r>
    <w:r w:rsidRPr="00DC4EB6">
      <w:rPr>
        <w:rFonts w:ascii="Arial" w:hAnsi="Arial" w:cs="Arial"/>
        <w:sz w:val="22"/>
      </w:rPr>
      <w:t xml:space="preserve">    </w:t>
    </w:r>
    <w:r>
      <w:rPr>
        <w:rFonts w:ascii="Arial" w:hAnsi="Arial" w:cs="Arial"/>
        <w:sz w:val="22"/>
      </w:rPr>
      <w:t xml:space="preserve">  </w:t>
    </w:r>
    <w:r w:rsidR="00125560">
      <w:rPr>
        <w:rFonts w:ascii="Arial" w:hAnsi="Arial" w:cs="Arial"/>
        <w:sz w:val="22"/>
      </w:rPr>
      <w:t xml:space="preserve">                      </w:t>
    </w:r>
    <w:r w:rsidR="008C1056">
      <w:rPr>
        <w:rFonts w:ascii="Arial" w:hAnsi="Arial" w:cs="Arial"/>
        <w:sz w:val="22"/>
      </w:rPr>
      <w:t xml:space="preserve">            </w:t>
    </w:r>
    <w:r w:rsidRPr="00DC4EB6">
      <w:rPr>
        <w:rFonts w:ascii="Arial" w:hAnsi="Arial" w:cs="Arial"/>
        <w:sz w:val="22"/>
      </w:rPr>
      <w:t>PREDLOG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C1432"/>
    <w:multiLevelType w:val="hybridMultilevel"/>
    <w:tmpl w:val="1074A6FE"/>
    <w:lvl w:ilvl="0" w:tplc="E53A72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53869"/>
    <w:multiLevelType w:val="hybridMultilevel"/>
    <w:tmpl w:val="AEB6EFD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E3CBC"/>
    <w:multiLevelType w:val="hybridMultilevel"/>
    <w:tmpl w:val="B8948C6E"/>
    <w:lvl w:ilvl="0" w:tplc="87122B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A4BE7"/>
    <w:multiLevelType w:val="hybridMultilevel"/>
    <w:tmpl w:val="4AEA56B4"/>
    <w:lvl w:ilvl="0" w:tplc="2C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58A088F"/>
    <w:multiLevelType w:val="hybridMultilevel"/>
    <w:tmpl w:val="0FA23C6A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F792D"/>
    <w:multiLevelType w:val="hybridMultilevel"/>
    <w:tmpl w:val="150E183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C1954"/>
    <w:multiLevelType w:val="hybridMultilevel"/>
    <w:tmpl w:val="2C1238E4"/>
    <w:lvl w:ilvl="0" w:tplc="EC588AEC">
      <w:start w:val="9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718E8"/>
    <w:multiLevelType w:val="hybridMultilevel"/>
    <w:tmpl w:val="4094BEA0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F1FE0"/>
    <w:multiLevelType w:val="hybridMultilevel"/>
    <w:tmpl w:val="EFF2A50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C729C4"/>
    <w:multiLevelType w:val="hybridMultilevel"/>
    <w:tmpl w:val="E5A462FC"/>
    <w:lvl w:ilvl="0" w:tplc="2FB4527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65B69"/>
    <w:multiLevelType w:val="hybridMultilevel"/>
    <w:tmpl w:val="FD3EB59C"/>
    <w:lvl w:ilvl="0" w:tplc="9D6CB382">
      <w:numFmt w:val="bullet"/>
      <w:lvlText w:val="-"/>
      <w:lvlJc w:val="left"/>
      <w:pPr>
        <w:ind w:left="150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7A693A"/>
    <w:multiLevelType w:val="hybridMultilevel"/>
    <w:tmpl w:val="2234980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8C44F0"/>
    <w:multiLevelType w:val="hybridMultilevel"/>
    <w:tmpl w:val="3732EB6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F577E"/>
    <w:multiLevelType w:val="hybridMultilevel"/>
    <w:tmpl w:val="78E8FE4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790F63"/>
    <w:multiLevelType w:val="hybridMultilevel"/>
    <w:tmpl w:val="105273B8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2529A9"/>
    <w:multiLevelType w:val="hybridMultilevel"/>
    <w:tmpl w:val="0360E1FE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F40C14"/>
    <w:multiLevelType w:val="hybridMultilevel"/>
    <w:tmpl w:val="15FEF756"/>
    <w:lvl w:ilvl="0" w:tplc="4920D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789" w:hanging="360"/>
      </w:pPr>
    </w:lvl>
    <w:lvl w:ilvl="2" w:tplc="2C1A001B" w:tentative="1">
      <w:start w:val="1"/>
      <w:numFmt w:val="lowerRoman"/>
      <w:lvlText w:val="%3."/>
      <w:lvlJc w:val="right"/>
      <w:pPr>
        <w:ind w:left="2509" w:hanging="180"/>
      </w:pPr>
    </w:lvl>
    <w:lvl w:ilvl="3" w:tplc="2C1A000F" w:tentative="1">
      <w:start w:val="1"/>
      <w:numFmt w:val="decimal"/>
      <w:lvlText w:val="%4."/>
      <w:lvlJc w:val="left"/>
      <w:pPr>
        <w:ind w:left="3229" w:hanging="360"/>
      </w:pPr>
    </w:lvl>
    <w:lvl w:ilvl="4" w:tplc="2C1A0019" w:tentative="1">
      <w:start w:val="1"/>
      <w:numFmt w:val="lowerLetter"/>
      <w:lvlText w:val="%5."/>
      <w:lvlJc w:val="left"/>
      <w:pPr>
        <w:ind w:left="3949" w:hanging="360"/>
      </w:pPr>
    </w:lvl>
    <w:lvl w:ilvl="5" w:tplc="2C1A001B" w:tentative="1">
      <w:start w:val="1"/>
      <w:numFmt w:val="lowerRoman"/>
      <w:lvlText w:val="%6."/>
      <w:lvlJc w:val="right"/>
      <w:pPr>
        <w:ind w:left="4669" w:hanging="180"/>
      </w:pPr>
    </w:lvl>
    <w:lvl w:ilvl="6" w:tplc="2C1A000F" w:tentative="1">
      <w:start w:val="1"/>
      <w:numFmt w:val="decimal"/>
      <w:lvlText w:val="%7."/>
      <w:lvlJc w:val="left"/>
      <w:pPr>
        <w:ind w:left="5389" w:hanging="360"/>
      </w:pPr>
    </w:lvl>
    <w:lvl w:ilvl="7" w:tplc="2C1A0019" w:tentative="1">
      <w:start w:val="1"/>
      <w:numFmt w:val="lowerLetter"/>
      <w:lvlText w:val="%8."/>
      <w:lvlJc w:val="left"/>
      <w:pPr>
        <w:ind w:left="6109" w:hanging="360"/>
      </w:pPr>
    </w:lvl>
    <w:lvl w:ilvl="8" w:tplc="2C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7BF1E19"/>
    <w:multiLevelType w:val="hybridMultilevel"/>
    <w:tmpl w:val="029696F4"/>
    <w:lvl w:ilvl="0" w:tplc="9A3ECE6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0"/>
  </w:num>
  <w:num w:numId="4">
    <w:abstractNumId w:val="7"/>
  </w:num>
  <w:num w:numId="5">
    <w:abstractNumId w:val="17"/>
  </w:num>
  <w:num w:numId="6">
    <w:abstractNumId w:val="1"/>
  </w:num>
  <w:num w:numId="7">
    <w:abstractNumId w:val="4"/>
  </w:num>
  <w:num w:numId="8">
    <w:abstractNumId w:val="10"/>
  </w:num>
  <w:num w:numId="9">
    <w:abstractNumId w:val="11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  <w:num w:numId="14">
    <w:abstractNumId w:val="9"/>
  </w:num>
  <w:num w:numId="15">
    <w:abstractNumId w:val="16"/>
  </w:num>
  <w:num w:numId="16">
    <w:abstractNumId w:val="0"/>
  </w:num>
  <w:num w:numId="17">
    <w:abstractNumId w:val="14"/>
  </w:num>
  <w:num w:numId="18">
    <w:abstractNumId w:val="19"/>
  </w:num>
  <w:num w:numId="19">
    <w:abstractNumId w:val="8"/>
  </w:num>
  <w:num w:numId="20">
    <w:abstractNumId w:val="18"/>
  </w:num>
  <w:num w:numId="21">
    <w:abstractNumId w:val="15"/>
  </w:num>
  <w:num w:numId="22">
    <w:abstractNumId w:val="13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5B"/>
    <w:rsid w:val="00001178"/>
    <w:rsid w:val="00020673"/>
    <w:rsid w:val="000335E8"/>
    <w:rsid w:val="00042414"/>
    <w:rsid w:val="00042758"/>
    <w:rsid w:val="00047469"/>
    <w:rsid w:val="000501F6"/>
    <w:rsid w:val="00054A65"/>
    <w:rsid w:val="00054D80"/>
    <w:rsid w:val="00057A45"/>
    <w:rsid w:val="0006026A"/>
    <w:rsid w:val="00060EFF"/>
    <w:rsid w:val="00071E3B"/>
    <w:rsid w:val="000743B7"/>
    <w:rsid w:val="00075844"/>
    <w:rsid w:val="0008484B"/>
    <w:rsid w:val="0008552E"/>
    <w:rsid w:val="0008561D"/>
    <w:rsid w:val="000A2351"/>
    <w:rsid w:val="000B314D"/>
    <w:rsid w:val="000B56D4"/>
    <w:rsid w:val="000C1C3B"/>
    <w:rsid w:val="000C22EC"/>
    <w:rsid w:val="000D746A"/>
    <w:rsid w:val="000E2893"/>
    <w:rsid w:val="000E41AE"/>
    <w:rsid w:val="000E6A24"/>
    <w:rsid w:val="000E7080"/>
    <w:rsid w:val="000F2AA0"/>
    <w:rsid w:val="000F2B95"/>
    <w:rsid w:val="000F2BFC"/>
    <w:rsid w:val="000F62C8"/>
    <w:rsid w:val="00102D88"/>
    <w:rsid w:val="001053EE"/>
    <w:rsid w:val="00107821"/>
    <w:rsid w:val="001100C8"/>
    <w:rsid w:val="00110A9F"/>
    <w:rsid w:val="001143F5"/>
    <w:rsid w:val="001165D4"/>
    <w:rsid w:val="0011734C"/>
    <w:rsid w:val="00125560"/>
    <w:rsid w:val="0014602E"/>
    <w:rsid w:val="00147CDD"/>
    <w:rsid w:val="001527E1"/>
    <w:rsid w:val="00154562"/>
    <w:rsid w:val="00154D42"/>
    <w:rsid w:val="001608C8"/>
    <w:rsid w:val="001619E7"/>
    <w:rsid w:val="00163974"/>
    <w:rsid w:val="00172DEA"/>
    <w:rsid w:val="001778BD"/>
    <w:rsid w:val="001822FC"/>
    <w:rsid w:val="001847FD"/>
    <w:rsid w:val="00194AB9"/>
    <w:rsid w:val="00195711"/>
    <w:rsid w:val="00196664"/>
    <w:rsid w:val="001A7502"/>
    <w:rsid w:val="001A79B6"/>
    <w:rsid w:val="001A7E96"/>
    <w:rsid w:val="001B296E"/>
    <w:rsid w:val="001B5CC8"/>
    <w:rsid w:val="001C0852"/>
    <w:rsid w:val="001C1D70"/>
    <w:rsid w:val="001C2DA5"/>
    <w:rsid w:val="001C7650"/>
    <w:rsid w:val="001D3909"/>
    <w:rsid w:val="001D5F08"/>
    <w:rsid w:val="001E3711"/>
    <w:rsid w:val="001E3B6B"/>
    <w:rsid w:val="001F1805"/>
    <w:rsid w:val="001F1DF5"/>
    <w:rsid w:val="001F75D5"/>
    <w:rsid w:val="00200352"/>
    <w:rsid w:val="002053C1"/>
    <w:rsid w:val="00205759"/>
    <w:rsid w:val="00224803"/>
    <w:rsid w:val="0023006F"/>
    <w:rsid w:val="00241387"/>
    <w:rsid w:val="00243909"/>
    <w:rsid w:val="002458F3"/>
    <w:rsid w:val="00247C48"/>
    <w:rsid w:val="002511E4"/>
    <w:rsid w:val="00252A36"/>
    <w:rsid w:val="0025359E"/>
    <w:rsid w:val="00265FB7"/>
    <w:rsid w:val="00270BC6"/>
    <w:rsid w:val="002747E0"/>
    <w:rsid w:val="00282E85"/>
    <w:rsid w:val="002854CB"/>
    <w:rsid w:val="00287B10"/>
    <w:rsid w:val="002909C6"/>
    <w:rsid w:val="00291928"/>
    <w:rsid w:val="00292D5E"/>
    <w:rsid w:val="002A7CB3"/>
    <w:rsid w:val="002B40DD"/>
    <w:rsid w:val="002C364F"/>
    <w:rsid w:val="002C4A23"/>
    <w:rsid w:val="002C589C"/>
    <w:rsid w:val="002D2BBB"/>
    <w:rsid w:val="002D76C9"/>
    <w:rsid w:val="002E2BC7"/>
    <w:rsid w:val="002E5321"/>
    <w:rsid w:val="002E5C84"/>
    <w:rsid w:val="002E6B47"/>
    <w:rsid w:val="002E6F39"/>
    <w:rsid w:val="002F2561"/>
    <w:rsid w:val="002F461C"/>
    <w:rsid w:val="0030189B"/>
    <w:rsid w:val="00312100"/>
    <w:rsid w:val="003168DA"/>
    <w:rsid w:val="003176C7"/>
    <w:rsid w:val="003352C7"/>
    <w:rsid w:val="00336A11"/>
    <w:rsid w:val="00340839"/>
    <w:rsid w:val="003417B8"/>
    <w:rsid w:val="00344A20"/>
    <w:rsid w:val="00350578"/>
    <w:rsid w:val="00354D08"/>
    <w:rsid w:val="00355C06"/>
    <w:rsid w:val="00357E6D"/>
    <w:rsid w:val="00375D08"/>
    <w:rsid w:val="00376B18"/>
    <w:rsid w:val="00380A3F"/>
    <w:rsid w:val="00392516"/>
    <w:rsid w:val="00393366"/>
    <w:rsid w:val="00394D0E"/>
    <w:rsid w:val="003A6DB5"/>
    <w:rsid w:val="003B19FA"/>
    <w:rsid w:val="003B2F58"/>
    <w:rsid w:val="003B74D2"/>
    <w:rsid w:val="003E05B0"/>
    <w:rsid w:val="003E1071"/>
    <w:rsid w:val="003E74AB"/>
    <w:rsid w:val="003F0837"/>
    <w:rsid w:val="003F54F4"/>
    <w:rsid w:val="003F7B2D"/>
    <w:rsid w:val="00406AE1"/>
    <w:rsid w:val="004112D5"/>
    <w:rsid w:val="004144C2"/>
    <w:rsid w:val="00414DBC"/>
    <w:rsid w:val="00415CC7"/>
    <w:rsid w:val="0041733B"/>
    <w:rsid w:val="00434611"/>
    <w:rsid w:val="004378E1"/>
    <w:rsid w:val="00443739"/>
    <w:rsid w:val="004501E6"/>
    <w:rsid w:val="00451F6C"/>
    <w:rsid w:val="00451FF9"/>
    <w:rsid w:val="00454807"/>
    <w:rsid w:val="00454DBB"/>
    <w:rsid w:val="00456C92"/>
    <w:rsid w:val="00466B10"/>
    <w:rsid w:val="004679C3"/>
    <w:rsid w:val="0047459C"/>
    <w:rsid w:val="00480D78"/>
    <w:rsid w:val="004942F6"/>
    <w:rsid w:val="004966FB"/>
    <w:rsid w:val="004A2278"/>
    <w:rsid w:val="004A66C2"/>
    <w:rsid w:val="004B18A5"/>
    <w:rsid w:val="004C076D"/>
    <w:rsid w:val="004C1C4C"/>
    <w:rsid w:val="004D3095"/>
    <w:rsid w:val="004D52DE"/>
    <w:rsid w:val="004E0D2B"/>
    <w:rsid w:val="004E3DA7"/>
    <w:rsid w:val="004F24B0"/>
    <w:rsid w:val="004F34F4"/>
    <w:rsid w:val="00501B71"/>
    <w:rsid w:val="00504DA9"/>
    <w:rsid w:val="00507622"/>
    <w:rsid w:val="00511289"/>
    <w:rsid w:val="00511552"/>
    <w:rsid w:val="00512282"/>
    <w:rsid w:val="0051793B"/>
    <w:rsid w:val="0052185C"/>
    <w:rsid w:val="00522AA4"/>
    <w:rsid w:val="00523147"/>
    <w:rsid w:val="00531FDF"/>
    <w:rsid w:val="005339F8"/>
    <w:rsid w:val="005354AA"/>
    <w:rsid w:val="0053634A"/>
    <w:rsid w:val="00540648"/>
    <w:rsid w:val="00546701"/>
    <w:rsid w:val="00547F45"/>
    <w:rsid w:val="00562011"/>
    <w:rsid w:val="00563EAD"/>
    <w:rsid w:val="005723C7"/>
    <w:rsid w:val="00583FBE"/>
    <w:rsid w:val="00586F43"/>
    <w:rsid w:val="00592FE7"/>
    <w:rsid w:val="00595EEA"/>
    <w:rsid w:val="00595FAD"/>
    <w:rsid w:val="005A1612"/>
    <w:rsid w:val="005A3DDC"/>
    <w:rsid w:val="005A4E7E"/>
    <w:rsid w:val="005B44BF"/>
    <w:rsid w:val="005C5668"/>
    <w:rsid w:val="005C6E67"/>
    <w:rsid w:val="005C6F24"/>
    <w:rsid w:val="005D0573"/>
    <w:rsid w:val="005E2CF3"/>
    <w:rsid w:val="005E625B"/>
    <w:rsid w:val="005E7E5A"/>
    <w:rsid w:val="005F56D9"/>
    <w:rsid w:val="00607207"/>
    <w:rsid w:val="00612125"/>
    <w:rsid w:val="00612213"/>
    <w:rsid w:val="00612F43"/>
    <w:rsid w:val="00613EA0"/>
    <w:rsid w:val="0061580E"/>
    <w:rsid w:val="00620AD7"/>
    <w:rsid w:val="00622BC5"/>
    <w:rsid w:val="0062771C"/>
    <w:rsid w:val="00630A76"/>
    <w:rsid w:val="0063677A"/>
    <w:rsid w:val="006400BA"/>
    <w:rsid w:val="0064038A"/>
    <w:rsid w:val="006462B9"/>
    <w:rsid w:val="00653BFF"/>
    <w:rsid w:val="0065402A"/>
    <w:rsid w:val="00655044"/>
    <w:rsid w:val="006738F3"/>
    <w:rsid w:val="006739CA"/>
    <w:rsid w:val="00676CED"/>
    <w:rsid w:val="00677B64"/>
    <w:rsid w:val="00685269"/>
    <w:rsid w:val="00696360"/>
    <w:rsid w:val="006A24FA"/>
    <w:rsid w:val="006A2C40"/>
    <w:rsid w:val="006B0CEE"/>
    <w:rsid w:val="006C2B9C"/>
    <w:rsid w:val="006D02E6"/>
    <w:rsid w:val="006D711E"/>
    <w:rsid w:val="006E262C"/>
    <w:rsid w:val="006F0A9B"/>
    <w:rsid w:val="006F7E18"/>
    <w:rsid w:val="00701555"/>
    <w:rsid w:val="00722040"/>
    <w:rsid w:val="0073561A"/>
    <w:rsid w:val="00735760"/>
    <w:rsid w:val="00735EDA"/>
    <w:rsid w:val="007418AB"/>
    <w:rsid w:val="00741F25"/>
    <w:rsid w:val="007447C4"/>
    <w:rsid w:val="007450D2"/>
    <w:rsid w:val="00745569"/>
    <w:rsid w:val="007559F7"/>
    <w:rsid w:val="00763B58"/>
    <w:rsid w:val="00764BE9"/>
    <w:rsid w:val="0077100B"/>
    <w:rsid w:val="00776AA3"/>
    <w:rsid w:val="00783BF7"/>
    <w:rsid w:val="00786C41"/>
    <w:rsid w:val="00786F2E"/>
    <w:rsid w:val="007904A7"/>
    <w:rsid w:val="00791999"/>
    <w:rsid w:val="00794586"/>
    <w:rsid w:val="007978B6"/>
    <w:rsid w:val="007A0A89"/>
    <w:rsid w:val="007B2B13"/>
    <w:rsid w:val="007B4973"/>
    <w:rsid w:val="007B7699"/>
    <w:rsid w:val="007C209C"/>
    <w:rsid w:val="007D0BB3"/>
    <w:rsid w:val="007F0BB3"/>
    <w:rsid w:val="007F7451"/>
    <w:rsid w:val="00802467"/>
    <w:rsid w:val="00804126"/>
    <w:rsid w:val="00810444"/>
    <w:rsid w:val="00811C9A"/>
    <w:rsid w:val="00811D09"/>
    <w:rsid w:val="00824B91"/>
    <w:rsid w:val="008314F2"/>
    <w:rsid w:val="008411D6"/>
    <w:rsid w:val="008463E1"/>
    <w:rsid w:val="00850710"/>
    <w:rsid w:val="008541B3"/>
    <w:rsid w:val="008576EC"/>
    <w:rsid w:val="00864BEF"/>
    <w:rsid w:val="00870222"/>
    <w:rsid w:val="00880996"/>
    <w:rsid w:val="0088156B"/>
    <w:rsid w:val="00885190"/>
    <w:rsid w:val="00896764"/>
    <w:rsid w:val="00896D10"/>
    <w:rsid w:val="008B0A4A"/>
    <w:rsid w:val="008B309B"/>
    <w:rsid w:val="008C0B05"/>
    <w:rsid w:val="008C1056"/>
    <w:rsid w:val="008C18AD"/>
    <w:rsid w:val="008C7F82"/>
    <w:rsid w:val="008D3571"/>
    <w:rsid w:val="008D4BB2"/>
    <w:rsid w:val="008D5DDA"/>
    <w:rsid w:val="008D6309"/>
    <w:rsid w:val="00902E6C"/>
    <w:rsid w:val="00907170"/>
    <w:rsid w:val="009071D4"/>
    <w:rsid w:val="009130A0"/>
    <w:rsid w:val="0091656A"/>
    <w:rsid w:val="00917229"/>
    <w:rsid w:val="00922A8D"/>
    <w:rsid w:val="00931D97"/>
    <w:rsid w:val="00937735"/>
    <w:rsid w:val="0094129C"/>
    <w:rsid w:val="009420B3"/>
    <w:rsid w:val="00946A67"/>
    <w:rsid w:val="009517C4"/>
    <w:rsid w:val="00953A96"/>
    <w:rsid w:val="00954DED"/>
    <w:rsid w:val="0096107C"/>
    <w:rsid w:val="009746C5"/>
    <w:rsid w:val="00974E8C"/>
    <w:rsid w:val="00977551"/>
    <w:rsid w:val="00977BD2"/>
    <w:rsid w:val="00984067"/>
    <w:rsid w:val="00992D85"/>
    <w:rsid w:val="0099323F"/>
    <w:rsid w:val="00993382"/>
    <w:rsid w:val="00997C04"/>
    <w:rsid w:val="009A0BE3"/>
    <w:rsid w:val="009A58DF"/>
    <w:rsid w:val="009B1907"/>
    <w:rsid w:val="009B3A5D"/>
    <w:rsid w:val="009C4E6A"/>
    <w:rsid w:val="009C6729"/>
    <w:rsid w:val="009E621A"/>
    <w:rsid w:val="009E797A"/>
    <w:rsid w:val="00A17FA1"/>
    <w:rsid w:val="00A337E7"/>
    <w:rsid w:val="00A47DCE"/>
    <w:rsid w:val="00A525A5"/>
    <w:rsid w:val="00A609FF"/>
    <w:rsid w:val="00A63059"/>
    <w:rsid w:val="00A64B4D"/>
    <w:rsid w:val="00A6505B"/>
    <w:rsid w:val="00A65098"/>
    <w:rsid w:val="00A729B6"/>
    <w:rsid w:val="00A843B5"/>
    <w:rsid w:val="00A85076"/>
    <w:rsid w:val="00A862E5"/>
    <w:rsid w:val="00A92E62"/>
    <w:rsid w:val="00A937A0"/>
    <w:rsid w:val="00A95714"/>
    <w:rsid w:val="00AB2F02"/>
    <w:rsid w:val="00AC593A"/>
    <w:rsid w:val="00AD6073"/>
    <w:rsid w:val="00AF27FF"/>
    <w:rsid w:val="00B001E7"/>
    <w:rsid w:val="00B003EE"/>
    <w:rsid w:val="00B00E03"/>
    <w:rsid w:val="00B0145E"/>
    <w:rsid w:val="00B12198"/>
    <w:rsid w:val="00B13AFC"/>
    <w:rsid w:val="00B15004"/>
    <w:rsid w:val="00B167AC"/>
    <w:rsid w:val="00B40A06"/>
    <w:rsid w:val="00B411CA"/>
    <w:rsid w:val="00B4310A"/>
    <w:rsid w:val="00B473C2"/>
    <w:rsid w:val="00B47D2C"/>
    <w:rsid w:val="00B53DE1"/>
    <w:rsid w:val="00B57D22"/>
    <w:rsid w:val="00B64B0E"/>
    <w:rsid w:val="00B70A30"/>
    <w:rsid w:val="00B723AE"/>
    <w:rsid w:val="00B7775B"/>
    <w:rsid w:val="00B777AD"/>
    <w:rsid w:val="00B77E57"/>
    <w:rsid w:val="00B80187"/>
    <w:rsid w:val="00B80199"/>
    <w:rsid w:val="00B80376"/>
    <w:rsid w:val="00B81386"/>
    <w:rsid w:val="00B813C6"/>
    <w:rsid w:val="00B82FE6"/>
    <w:rsid w:val="00B83F7A"/>
    <w:rsid w:val="00B84F08"/>
    <w:rsid w:val="00B96BB8"/>
    <w:rsid w:val="00BA03E8"/>
    <w:rsid w:val="00BA2CA7"/>
    <w:rsid w:val="00BA6FE5"/>
    <w:rsid w:val="00BB56F8"/>
    <w:rsid w:val="00BC685D"/>
    <w:rsid w:val="00BC79C0"/>
    <w:rsid w:val="00BE0605"/>
    <w:rsid w:val="00BE3206"/>
    <w:rsid w:val="00BE331A"/>
    <w:rsid w:val="00BF0FC4"/>
    <w:rsid w:val="00BF45C0"/>
    <w:rsid w:val="00BF464E"/>
    <w:rsid w:val="00C01BF4"/>
    <w:rsid w:val="00C0647D"/>
    <w:rsid w:val="00C1235C"/>
    <w:rsid w:val="00C123D2"/>
    <w:rsid w:val="00C176EB"/>
    <w:rsid w:val="00C20E0A"/>
    <w:rsid w:val="00C2622E"/>
    <w:rsid w:val="00C43606"/>
    <w:rsid w:val="00C4431F"/>
    <w:rsid w:val="00C4779A"/>
    <w:rsid w:val="00C50B6E"/>
    <w:rsid w:val="00C5488E"/>
    <w:rsid w:val="00C558F9"/>
    <w:rsid w:val="00C66286"/>
    <w:rsid w:val="00C67F88"/>
    <w:rsid w:val="00C7306D"/>
    <w:rsid w:val="00C758F1"/>
    <w:rsid w:val="00C80D44"/>
    <w:rsid w:val="00C84028"/>
    <w:rsid w:val="00C874C0"/>
    <w:rsid w:val="00C87A80"/>
    <w:rsid w:val="00C919FB"/>
    <w:rsid w:val="00C95DA8"/>
    <w:rsid w:val="00CA2A9B"/>
    <w:rsid w:val="00CA4058"/>
    <w:rsid w:val="00CB1C16"/>
    <w:rsid w:val="00CB3A64"/>
    <w:rsid w:val="00CB5B39"/>
    <w:rsid w:val="00CB778A"/>
    <w:rsid w:val="00CC0A9E"/>
    <w:rsid w:val="00CC2580"/>
    <w:rsid w:val="00CC30FB"/>
    <w:rsid w:val="00CD159D"/>
    <w:rsid w:val="00CD7C8D"/>
    <w:rsid w:val="00CE6D42"/>
    <w:rsid w:val="00CF0917"/>
    <w:rsid w:val="00CF540B"/>
    <w:rsid w:val="00CF7373"/>
    <w:rsid w:val="00D036B1"/>
    <w:rsid w:val="00D0574E"/>
    <w:rsid w:val="00D23B4D"/>
    <w:rsid w:val="00D2455F"/>
    <w:rsid w:val="00D24C17"/>
    <w:rsid w:val="00D265A6"/>
    <w:rsid w:val="00D40452"/>
    <w:rsid w:val="00D41638"/>
    <w:rsid w:val="00D46F62"/>
    <w:rsid w:val="00D47682"/>
    <w:rsid w:val="00D61CB1"/>
    <w:rsid w:val="00D63B3D"/>
    <w:rsid w:val="00D66EE3"/>
    <w:rsid w:val="00D83E25"/>
    <w:rsid w:val="00DB46E7"/>
    <w:rsid w:val="00DB73C2"/>
    <w:rsid w:val="00DC0960"/>
    <w:rsid w:val="00DC4EB6"/>
    <w:rsid w:val="00DC5DF1"/>
    <w:rsid w:val="00DC6B0C"/>
    <w:rsid w:val="00DD1C17"/>
    <w:rsid w:val="00DD33CE"/>
    <w:rsid w:val="00DD3461"/>
    <w:rsid w:val="00DE3456"/>
    <w:rsid w:val="00DE55D4"/>
    <w:rsid w:val="00DE5E3B"/>
    <w:rsid w:val="00DF3685"/>
    <w:rsid w:val="00DF4543"/>
    <w:rsid w:val="00DF60F7"/>
    <w:rsid w:val="00E00AB4"/>
    <w:rsid w:val="00E22AF5"/>
    <w:rsid w:val="00E2453D"/>
    <w:rsid w:val="00E24A7A"/>
    <w:rsid w:val="00E3262E"/>
    <w:rsid w:val="00E33E5C"/>
    <w:rsid w:val="00E376FF"/>
    <w:rsid w:val="00E4209A"/>
    <w:rsid w:val="00E4393F"/>
    <w:rsid w:val="00E448D7"/>
    <w:rsid w:val="00E50530"/>
    <w:rsid w:val="00E50655"/>
    <w:rsid w:val="00E50FB9"/>
    <w:rsid w:val="00E51E29"/>
    <w:rsid w:val="00E53EB0"/>
    <w:rsid w:val="00E570F6"/>
    <w:rsid w:val="00E61262"/>
    <w:rsid w:val="00E7226D"/>
    <w:rsid w:val="00E73A9B"/>
    <w:rsid w:val="00E74F68"/>
    <w:rsid w:val="00E75466"/>
    <w:rsid w:val="00E754D5"/>
    <w:rsid w:val="00E77C7C"/>
    <w:rsid w:val="00E83E7F"/>
    <w:rsid w:val="00E85C3C"/>
    <w:rsid w:val="00E915EB"/>
    <w:rsid w:val="00E91ABF"/>
    <w:rsid w:val="00E9235F"/>
    <w:rsid w:val="00E96B46"/>
    <w:rsid w:val="00EA0644"/>
    <w:rsid w:val="00EC0C76"/>
    <w:rsid w:val="00EC4005"/>
    <w:rsid w:val="00ED066A"/>
    <w:rsid w:val="00ED1AA9"/>
    <w:rsid w:val="00ED2784"/>
    <w:rsid w:val="00ED783D"/>
    <w:rsid w:val="00EE2CF5"/>
    <w:rsid w:val="00F01C5A"/>
    <w:rsid w:val="00F073A7"/>
    <w:rsid w:val="00F127D8"/>
    <w:rsid w:val="00F13D91"/>
    <w:rsid w:val="00F13DCA"/>
    <w:rsid w:val="00F14B0C"/>
    <w:rsid w:val="00F14CA3"/>
    <w:rsid w:val="00F16D1B"/>
    <w:rsid w:val="00F21A4A"/>
    <w:rsid w:val="00F2495E"/>
    <w:rsid w:val="00F24C89"/>
    <w:rsid w:val="00F3020A"/>
    <w:rsid w:val="00F323F6"/>
    <w:rsid w:val="00F3504E"/>
    <w:rsid w:val="00F44440"/>
    <w:rsid w:val="00F4649F"/>
    <w:rsid w:val="00F47F98"/>
    <w:rsid w:val="00F51BE4"/>
    <w:rsid w:val="00F5488D"/>
    <w:rsid w:val="00F60BC6"/>
    <w:rsid w:val="00F63FBA"/>
    <w:rsid w:val="00F75B0D"/>
    <w:rsid w:val="00F77975"/>
    <w:rsid w:val="00F77F62"/>
    <w:rsid w:val="00F802A3"/>
    <w:rsid w:val="00F80978"/>
    <w:rsid w:val="00F815A3"/>
    <w:rsid w:val="00F85D1C"/>
    <w:rsid w:val="00FB433C"/>
    <w:rsid w:val="00FD13F2"/>
    <w:rsid w:val="00FD7162"/>
    <w:rsid w:val="00FD75FA"/>
    <w:rsid w:val="00FE2C85"/>
    <w:rsid w:val="00FE4CFA"/>
    <w:rsid w:val="00FE7AC5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7A75A2-39C8-480D-B587-255E68F22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Crne Gore</dc:creator>
  <cp:lastModifiedBy>Jovana Đukanović</cp:lastModifiedBy>
  <cp:revision>2</cp:revision>
  <cp:lastPrinted>2021-11-02T09:27:00Z</cp:lastPrinted>
  <dcterms:created xsi:type="dcterms:W3CDTF">2022-06-14T12:17:00Z</dcterms:created>
  <dcterms:modified xsi:type="dcterms:W3CDTF">2022-06-14T12:17:00Z</dcterms:modified>
</cp:coreProperties>
</file>